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470" w:rsidRPr="00AA4F74" w:rsidRDefault="009C2848" w:rsidP="00E64470">
      <w:pPr>
        <w:jc w:val="right"/>
        <w:rPr>
          <w:b/>
          <w:sz w:val="24"/>
        </w:rPr>
      </w:pPr>
      <w:r>
        <w:rPr>
          <w:b/>
          <w:sz w:val="24"/>
        </w:rPr>
        <w:t>AST-2016-11</w:t>
      </w:r>
    </w:p>
    <w:p w:rsidR="009C2848" w:rsidRDefault="009C2848" w:rsidP="00A81ECB">
      <w:pPr>
        <w:rPr>
          <w:b/>
        </w:rPr>
      </w:pPr>
    </w:p>
    <w:p w:rsidR="00FE038D" w:rsidRDefault="009C2848" w:rsidP="00A81ECB">
      <w:pPr>
        <w:rPr>
          <w:b/>
        </w:rPr>
      </w:pPr>
      <w:r w:rsidRPr="009C2848">
        <w:rPr>
          <w:b/>
        </w:rPr>
        <w:t xml:space="preserve">Vertrautmachung </w:t>
      </w:r>
    </w:p>
    <w:p w:rsidR="009C2848" w:rsidRPr="00FE038D" w:rsidRDefault="009C2848" w:rsidP="00A81ECB">
      <w:r w:rsidRPr="00FE038D">
        <w:t xml:space="preserve">Bedeutung </w:t>
      </w:r>
      <w:r w:rsidR="00FE038D" w:rsidRPr="00FE038D">
        <w:t>mit</w:t>
      </w:r>
      <w:r w:rsidRPr="00FE038D">
        <w:t xml:space="preserve"> Funktion</w:t>
      </w:r>
    </w:p>
    <w:p w:rsidR="00D46255" w:rsidRDefault="00D46255" w:rsidP="00A81ECB"/>
    <w:tbl>
      <w:tblPr>
        <w:tblStyle w:val="Tabellenraster1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9C2848" w:rsidRPr="009C2848" w:rsidTr="00587DB4">
        <w:tc>
          <w:tcPr>
            <w:tcW w:w="3823" w:type="dxa"/>
          </w:tcPr>
          <w:p w:rsidR="009C2848" w:rsidRPr="009C2848" w:rsidRDefault="009C2848" w:rsidP="009C2848">
            <w:pPr>
              <w:spacing w:after="160" w:line="259" w:lineRule="auto"/>
            </w:pPr>
            <w:r w:rsidRPr="009C2848">
              <w:t>Bedeutung</w:t>
            </w:r>
          </w:p>
        </w:tc>
        <w:tc>
          <w:tcPr>
            <w:tcW w:w="5239" w:type="dxa"/>
          </w:tcPr>
          <w:p w:rsidR="009C2848" w:rsidRPr="009C2848" w:rsidRDefault="009C2848" w:rsidP="009C2848">
            <w:pPr>
              <w:spacing w:after="160" w:line="259" w:lineRule="auto"/>
            </w:pPr>
            <w:r w:rsidRPr="009C2848">
              <w:t>Funktion</w:t>
            </w:r>
          </w:p>
        </w:tc>
      </w:tr>
      <w:tr w:rsidR="009C2848" w:rsidRPr="009C2848" w:rsidTr="00587DB4">
        <w:tc>
          <w:tcPr>
            <w:tcW w:w="3823" w:type="dxa"/>
          </w:tcPr>
          <w:p w:rsidR="009C2848" w:rsidRPr="009C2848" w:rsidRDefault="009C2848" w:rsidP="009C2848">
            <w:pPr>
              <w:spacing w:after="160" w:line="259" w:lineRule="auto"/>
            </w:pPr>
            <w:r w:rsidRPr="009C2848">
              <w:t>Warnung; oxidierende Substanz</w:t>
            </w:r>
          </w:p>
        </w:tc>
        <w:tc>
          <w:tcPr>
            <w:tcW w:w="5239" w:type="dxa"/>
          </w:tcPr>
          <w:p w:rsidR="009C2848" w:rsidRPr="009C2848" w:rsidRDefault="009C2848" w:rsidP="009C2848">
            <w:pPr>
              <w:spacing w:after="160" w:line="259" w:lineRule="auto"/>
            </w:pPr>
            <w:r w:rsidRPr="009C2848">
              <w:t>Um vor oxidierenden Substanzen zu warnen, so dass man vorsichtig ist.</w:t>
            </w:r>
          </w:p>
        </w:tc>
      </w:tr>
      <w:tr w:rsidR="009C2848" w:rsidRPr="009C2848" w:rsidTr="00587DB4">
        <w:tc>
          <w:tcPr>
            <w:tcW w:w="3823" w:type="dxa"/>
          </w:tcPr>
          <w:p w:rsidR="009C2848" w:rsidRPr="009C2848" w:rsidRDefault="009C2848" w:rsidP="009C2848">
            <w:pPr>
              <w:spacing w:after="160" w:line="259" w:lineRule="auto"/>
            </w:pPr>
            <w:r w:rsidRPr="009C2848">
              <w:t>Warnung; niedrige Temperatur / Frost</w:t>
            </w:r>
          </w:p>
        </w:tc>
        <w:tc>
          <w:tcPr>
            <w:tcW w:w="5239" w:type="dxa"/>
          </w:tcPr>
          <w:p w:rsidR="009C2848" w:rsidRPr="009C2848" w:rsidRDefault="009C2848" w:rsidP="009C2848">
            <w:pPr>
              <w:spacing w:after="160" w:line="259" w:lineRule="auto"/>
            </w:pPr>
            <w:r w:rsidRPr="009C2848">
              <w:t>Um vor niedrige</w:t>
            </w:r>
            <w:r w:rsidR="00036675">
              <w:t>n</w:t>
            </w:r>
            <w:r w:rsidRPr="009C2848">
              <w:t xml:space="preserve"> Temperatur und Frost zu warnen, so dass man sich diesen nicht aussetzt und sich geeignet schützt.</w:t>
            </w:r>
          </w:p>
        </w:tc>
      </w:tr>
      <w:tr w:rsidR="009C2848" w:rsidRPr="009C2848" w:rsidTr="00587DB4">
        <w:tc>
          <w:tcPr>
            <w:tcW w:w="3823" w:type="dxa"/>
          </w:tcPr>
          <w:p w:rsidR="009C2848" w:rsidRPr="009C2848" w:rsidRDefault="009C2848" w:rsidP="009C2848">
            <w:pPr>
              <w:spacing w:after="160" w:line="259" w:lineRule="auto"/>
            </w:pPr>
            <w:r w:rsidRPr="009C2848">
              <w:t>Warnung; optische Strahlung</w:t>
            </w:r>
          </w:p>
        </w:tc>
        <w:tc>
          <w:tcPr>
            <w:tcW w:w="5239" w:type="dxa"/>
          </w:tcPr>
          <w:p w:rsidR="009C2848" w:rsidRPr="009C2848" w:rsidRDefault="009C2848" w:rsidP="009C2848">
            <w:pPr>
              <w:spacing w:after="160" w:line="259" w:lineRule="auto"/>
            </w:pPr>
            <w:r w:rsidRPr="009C2848">
              <w:t>Um vor optischen Stahlen zu warnen, so dass man vorsichtig ist, um Augen- und Hautverletzungen zu vermeiden.</w:t>
            </w:r>
          </w:p>
        </w:tc>
      </w:tr>
      <w:tr w:rsidR="009C2848" w:rsidRPr="009C2848" w:rsidTr="00587DB4">
        <w:tc>
          <w:tcPr>
            <w:tcW w:w="3823" w:type="dxa"/>
          </w:tcPr>
          <w:p w:rsidR="009C2848" w:rsidRPr="009C2848" w:rsidRDefault="009C2848" w:rsidP="009C2848">
            <w:pPr>
              <w:spacing w:after="160" w:line="259" w:lineRule="auto"/>
            </w:pPr>
            <w:r w:rsidRPr="009C2848">
              <w:t>Warnung; explosives Material</w:t>
            </w:r>
          </w:p>
        </w:tc>
        <w:tc>
          <w:tcPr>
            <w:tcW w:w="5239" w:type="dxa"/>
          </w:tcPr>
          <w:p w:rsidR="009C2848" w:rsidRPr="009C2848" w:rsidRDefault="00036675" w:rsidP="009C2848">
            <w:pPr>
              <w:spacing w:after="160" w:line="259" w:lineRule="auto"/>
            </w:pPr>
            <w:r>
              <w:t>Um vor explosivem</w:t>
            </w:r>
            <w:r w:rsidR="009C2848" w:rsidRPr="009C2848">
              <w:t xml:space="preserve"> Material zu warnen, so dass man diese Materialien vorsichtig handhabt.</w:t>
            </w:r>
          </w:p>
        </w:tc>
      </w:tr>
      <w:tr w:rsidR="009C2848" w:rsidRPr="009C2848" w:rsidTr="00587DB4">
        <w:tc>
          <w:tcPr>
            <w:tcW w:w="3823" w:type="dxa"/>
          </w:tcPr>
          <w:p w:rsidR="009C2848" w:rsidRPr="009C2848" w:rsidRDefault="009C2848" w:rsidP="009C2848">
            <w:pPr>
              <w:spacing w:after="160" w:line="259" w:lineRule="auto"/>
            </w:pPr>
            <w:r w:rsidRPr="009C2848">
              <w:t>Warnung; radioaktives Material</w:t>
            </w:r>
          </w:p>
        </w:tc>
        <w:tc>
          <w:tcPr>
            <w:tcW w:w="5239" w:type="dxa"/>
          </w:tcPr>
          <w:p w:rsidR="009C2848" w:rsidRPr="009C2848" w:rsidRDefault="00036675" w:rsidP="009C2848">
            <w:pPr>
              <w:spacing w:after="160" w:line="259" w:lineRule="auto"/>
            </w:pPr>
            <w:r>
              <w:t>Um vor radioaktivem</w:t>
            </w:r>
            <w:r w:rsidR="009C2848" w:rsidRPr="009C2848">
              <w:t xml:space="preserve"> Material zu warnen, so dass man sich diesem nicht aussetzt oder sich geeignet schützt.</w:t>
            </w:r>
          </w:p>
        </w:tc>
      </w:tr>
      <w:tr w:rsidR="009C2848" w:rsidRPr="009C2848" w:rsidTr="00587DB4">
        <w:trPr>
          <w:trHeight w:val="540"/>
        </w:trPr>
        <w:tc>
          <w:tcPr>
            <w:tcW w:w="3823" w:type="dxa"/>
          </w:tcPr>
          <w:p w:rsidR="009C2848" w:rsidRPr="009C2848" w:rsidRDefault="009C2848" w:rsidP="009C2848">
            <w:pPr>
              <w:spacing w:after="160" w:line="259" w:lineRule="auto"/>
            </w:pPr>
            <w:r w:rsidRPr="009C2848">
              <w:t>Warnung; nichtionisierende Strahlung</w:t>
            </w:r>
          </w:p>
        </w:tc>
        <w:tc>
          <w:tcPr>
            <w:tcW w:w="5239" w:type="dxa"/>
          </w:tcPr>
          <w:p w:rsidR="009C2848" w:rsidRPr="009C2848" w:rsidRDefault="009C2848" w:rsidP="009C2848">
            <w:pPr>
              <w:spacing w:after="160" w:line="259" w:lineRule="auto"/>
            </w:pPr>
            <w:r w:rsidRPr="009C2848">
              <w:t>Um vor nichtionisierender Strahlung zu</w:t>
            </w:r>
            <w:r w:rsidR="00036675">
              <w:t xml:space="preserve"> warnen, so dass man sich dieser</w:t>
            </w:r>
            <w:r w:rsidRPr="009C2848">
              <w:t xml:space="preserve"> nicht aussetzt.</w:t>
            </w:r>
          </w:p>
        </w:tc>
      </w:tr>
      <w:tr w:rsidR="009C2848" w:rsidRPr="009C2848" w:rsidTr="00587DB4">
        <w:tc>
          <w:tcPr>
            <w:tcW w:w="3823" w:type="dxa"/>
          </w:tcPr>
          <w:p w:rsidR="009C2848" w:rsidRPr="009C2848" w:rsidRDefault="009C2848" w:rsidP="009C2848">
            <w:pPr>
              <w:spacing w:after="160" w:line="259" w:lineRule="auto"/>
            </w:pPr>
            <w:r w:rsidRPr="009C2848">
              <w:t>Warnung; biologische Gefahr</w:t>
            </w:r>
          </w:p>
        </w:tc>
        <w:tc>
          <w:tcPr>
            <w:tcW w:w="5239" w:type="dxa"/>
          </w:tcPr>
          <w:p w:rsidR="009C2848" w:rsidRPr="009C2848" w:rsidRDefault="009C2848" w:rsidP="009C2848">
            <w:pPr>
              <w:spacing w:after="160" w:line="259" w:lineRule="auto"/>
            </w:pPr>
            <w:r w:rsidRPr="009C2848">
              <w:t>Um vor biologischer Gefahr zu warnen, so dass man sich dieser nicht aussetzt oder sich geeignet schützt.</w:t>
            </w:r>
          </w:p>
        </w:tc>
      </w:tr>
      <w:tr w:rsidR="009C2848" w:rsidRPr="009C2848" w:rsidTr="00587DB4">
        <w:tc>
          <w:tcPr>
            <w:tcW w:w="3823" w:type="dxa"/>
          </w:tcPr>
          <w:p w:rsidR="009C2848" w:rsidRPr="009C2848" w:rsidRDefault="009C2848" w:rsidP="009C2848">
            <w:pPr>
              <w:spacing w:after="160" w:line="259" w:lineRule="auto"/>
            </w:pPr>
            <w:r w:rsidRPr="009C2848">
              <w:t xml:space="preserve">Warnung; </w:t>
            </w:r>
            <w:r w:rsidR="00036675">
              <w:t>g</w:t>
            </w:r>
            <w:r w:rsidRPr="009C2848">
              <w:t>iftiges Material</w:t>
            </w:r>
          </w:p>
        </w:tc>
        <w:tc>
          <w:tcPr>
            <w:tcW w:w="5239" w:type="dxa"/>
          </w:tcPr>
          <w:p w:rsidR="009C2848" w:rsidRPr="009C2848" w:rsidRDefault="00036675" w:rsidP="009C2848">
            <w:pPr>
              <w:spacing w:after="160" w:line="259" w:lineRule="auto"/>
            </w:pPr>
            <w:r>
              <w:t>Um vor giftigem</w:t>
            </w:r>
            <w:r w:rsidR="009C2848" w:rsidRPr="009C2848">
              <w:t xml:space="preserve"> Material zu warnen, so dass man sich diesem nicht aussetzt oder sich geeignet schützt.</w:t>
            </w:r>
          </w:p>
        </w:tc>
      </w:tr>
      <w:tr w:rsidR="009C2848" w:rsidRPr="009C2848" w:rsidTr="00587DB4">
        <w:tc>
          <w:tcPr>
            <w:tcW w:w="3823" w:type="dxa"/>
          </w:tcPr>
          <w:p w:rsidR="009C2848" w:rsidRPr="009C2848" w:rsidRDefault="009C2848" w:rsidP="009C2848">
            <w:pPr>
              <w:spacing w:after="160" w:line="259" w:lineRule="auto"/>
            </w:pPr>
            <w:r w:rsidRPr="009C2848">
              <w:t>Warnung; Laserstrahl</w:t>
            </w:r>
          </w:p>
        </w:tc>
        <w:tc>
          <w:tcPr>
            <w:tcW w:w="5239" w:type="dxa"/>
          </w:tcPr>
          <w:p w:rsidR="009C2848" w:rsidRPr="009C2848" w:rsidRDefault="009C2848" w:rsidP="009C2848">
            <w:pPr>
              <w:spacing w:after="160" w:line="259" w:lineRule="auto"/>
            </w:pPr>
            <w:r w:rsidRPr="009C2848">
              <w:t>Um vor Laserstrahlen zu warnen, so dass man sich diesen nicht aussetzt.</w:t>
            </w:r>
          </w:p>
        </w:tc>
      </w:tr>
      <w:tr w:rsidR="009C2848" w:rsidRPr="009C2848" w:rsidTr="00587DB4">
        <w:tc>
          <w:tcPr>
            <w:tcW w:w="3823" w:type="dxa"/>
          </w:tcPr>
          <w:p w:rsidR="009C2848" w:rsidRPr="009C2848" w:rsidRDefault="009C2848" w:rsidP="009C2848">
            <w:pPr>
              <w:spacing w:after="160" w:line="259" w:lineRule="auto"/>
            </w:pPr>
            <w:r w:rsidRPr="009C2848">
              <w:t>Warnung; entflammbares Material</w:t>
            </w:r>
          </w:p>
        </w:tc>
        <w:tc>
          <w:tcPr>
            <w:tcW w:w="5239" w:type="dxa"/>
          </w:tcPr>
          <w:p w:rsidR="009C2848" w:rsidRPr="009C2848" w:rsidRDefault="009C2848" w:rsidP="009C2848">
            <w:pPr>
              <w:spacing w:after="160" w:line="259" w:lineRule="auto"/>
            </w:pPr>
            <w:r w:rsidRPr="009C2848">
              <w:t>Um vor entflammbare</w:t>
            </w:r>
            <w:r w:rsidR="00036675">
              <w:t>m</w:t>
            </w:r>
            <w:r w:rsidRPr="009C2848">
              <w:t xml:space="preserve"> Material zu warnen, so dass man vorsichtig ist und diese</w:t>
            </w:r>
            <w:r w:rsidR="00036675">
              <w:t>s</w:t>
            </w:r>
            <w:r w:rsidRPr="009C2848">
              <w:t xml:space="preserve"> nicht entzündet.</w:t>
            </w:r>
          </w:p>
        </w:tc>
      </w:tr>
    </w:tbl>
    <w:p w:rsidR="009C2848" w:rsidRDefault="009C2848" w:rsidP="00A81ECB"/>
    <w:p w:rsidR="009C2848" w:rsidRDefault="009C2848" w:rsidP="00A81ECB"/>
    <w:p w:rsidR="009C2848" w:rsidRDefault="009C2848" w:rsidP="00A81ECB">
      <w:r>
        <w:br w:type="page"/>
      </w:r>
    </w:p>
    <w:p w:rsidR="009C2848" w:rsidRPr="00AA4F74" w:rsidRDefault="009C2848" w:rsidP="009C2848">
      <w:pPr>
        <w:jc w:val="right"/>
        <w:rPr>
          <w:b/>
          <w:sz w:val="24"/>
        </w:rPr>
      </w:pPr>
      <w:r>
        <w:rPr>
          <w:b/>
          <w:sz w:val="24"/>
        </w:rPr>
        <w:lastRenderedPageBreak/>
        <w:t>AST-2016-11</w:t>
      </w:r>
    </w:p>
    <w:p w:rsidR="009C2848" w:rsidRDefault="009C2848" w:rsidP="009C2848"/>
    <w:p w:rsidR="009C2848" w:rsidRPr="009C2848" w:rsidRDefault="009C2848" w:rsidP="009C2848">
      <w:pPr>
        <w:rPr>
          <w:b/>
        </w:rPr>
      </w:pPr>
      <w:r w:rsidRPr="009C2848">
        <w:rPr>
          <w:b/>
        </w:rPr>
        <w:t xml:space="preserve">Vertrautmachung </w:t>
      </w:r>
    </w:p>
    <w:p w:rsidR="009C2848" w:rsidRDefault="009C2848" w:rsidP="009C2848">
      <w:r>
        <w:t xml:space="preserve">Prüfen des Verständnisses von </w:t>
      </w:r>
      <w:r w:rsidRPr="009C2848">
        <w:t>Bedeutung</w:t>
      </w:r>
      <w:r>
        <w:t xml:space="preserve"> und </w:t>
      </w:r>
      <w:r w:rsidRPr="009C2848">
        <w:t>Funktion</w:t>
      </w:r>
    </w:p>
    <w:p w:rsidR="009C2848" w:rsidRDefault="009C2848" w:rsidP="009C2848"/>
    <w:tbl>
      <w:tblPr>
        <w:tblStyle w:val="Tabellenraster1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9C2848" w:rsidRPr="009C2848" w:rsidTr="00587DB4">
        <w:tc>
          <w:tcPr>
            <w:tcW w:w="3823" w:type="dxa"/>
          </w:tcPr>
          <w:p w:rsidR="009C2848" w:rsidRPr="009C2848" w:rsidRDefault="009C2848" w:rsidP="00587DB4">
            <w:pPr>
              <w:spacing w:after="160" w:line="259" w:lineRule="auto"/>
            </w:pPr>
            <w:r w:rsidRPr="009C2848">
              <w:t>Bedeutung</w:t>
            </w:r>
          </w:p>
        </w:tc>
        <w:tc>
          <w:tcPr>
            <w:tcW w:w="5239" w:type="dxa"/>
          </w:tcPr>
          <w:p w:rsidR="009C2848" w:rsidRPr="009C2848" w:rsidRDefault="009C2848" w:rsidP="00587DB4">
            <w:pPr>
              <w:spacing w:after="160" w:line="259" w:lineRule="auto"/>
            </w:pPr>
            <w:r w:rsidRPr="009C2848">
              <w:t>Funktion</w:t>
            </w:r>
          </w:p>
        </w:tc>
      </w:tr>
      <w:tr w:rsidR="009C2848" w:rsidRPr="009C2848" w:rsidTr="00587DB4">
        <w:tc>
          <w:tcPr>
            <w:tcW w:w="3823" w:type="dxa"/>
          </w:tcPr>
          <w:p w:rsidR="009C2848" w:rsidRPr="009C2848" w:rsidRDefault="009C2848" w:rsidP="00587DB4">
            <w:pPr>
              <w:spacing w:after="160" w:line="259" w:lineRule="auto"/>
            </w:pPr>
            <w:r w:rsidRPr="009C2848">
              <w:t>Warnung; biologische Gefahr</w:t>
            </w:r>
          </w:p>
        </w:tc>
        <w:tc>
          <w:tcPr>
            <w:tcW w:w="5239" w:type="dxa"/>
          </w:tcPr>
          <w:p w:rsidR="009C2848" w:rsidRPr="009C2848" w:rsidRDefault="009C2848" w:rsidP="00587DB4">
            <w:pPr>
              <w:spacing w:after="160" w:line="259" w:lineRule="auto"/>
            </w:pPr>
          </w:p>
        </w:tc>
      </w:tr>
      <w:tr w:rsidR="009C2848" w:rsidRPr="009C2848" w:rsidTr="00587DB4">
        <w:tc>
          <w:tcPr>
            <w:tcW w:w="3823" w:type="dxa"/>
          </w:tcPr>
          <w:p w:rsidR="009C2848" w:rsidRPr="009C2848" w:rsidRDefault="009C2848" w:rsidP="00587DB4">
            <w:pPr>
              <w:spacing w:after="160" w:line="259" w:lineRule="auto"/>
            </w:pPr>
            <w:r w:rsidRPr="009C2848">
              <w:t>Warnung; entflammbares Material</w:t>
            </w:r>
          </w:p>
        </w:tc>
        <w:tc>
          <w:tcPr>
            <w:tcW w:w="5239" w:type="dxa"/>
          </w:tcPr>
          <w:p w:rsidR="009C2848" w:rsidRPr="009C2848" w:rsidRDefault="009C2848" w:rsidP="00587DB4">
            <w:pPr>
              <w:spacing w:after="160" w:line="259" w:lineRule="auto"/>
            </w:pPr>
          </w:p>
        </w:tc>
      </w:tr>
      <w:tr w:rsidR="009C2848" w:rsidRPr="009C2848" w:rsidTr="00587DB4">
        <w:tc>
          <w:tcPr>
            <w:tcW w:w="3823" w:type="dxa"/>
          </w:tcPr>
          <w:p w:rsidR="009C2848" w:rsidRPr="009C2848" w:rsidRDefault="009C2848" w:rsidP="00587DB4">
            <w:pPr>
              <w:spacing w:after="160" w:line="259" w:lineRule="auto"/>
            </w:pPr>
            <w:r w:rsidRPr="009C2848">
              <w:t>Warnung; explosives Material</w:t>
            </w:r>
          </w:p>
        </w:tc>
        <w:tc>
          <w:tcPr>
            <w:tcW w:w="5239" w:type="dxa"/>
          </w:tcPr>
          <w:p w:rsidR="009C2848" w:rsidRPr="009C2848" w:rsidRDefault="009C2848" w:rsidP="00587DB4">
            <w:pPr>
              <w:spacing w:after="160" w:line="259" w:lineRule="auto"/>
            </w:pPr>
          </w:p>
        </w:tc>
      </w:tr>
      <w:tr w:rsidR="009C2848" w:rsidRPr="009C2848" w:rsidTr="00587DB4">
        <w:tc>
          <w:tcPr>
            <w:tcW w:w="3823" w:type="dxa"/>
          </w:tcPr>
          <w:p w:rsidR="009C2848" w:rsidRPr="009C2848" w:rsidRDefault="009C2848" w:rsidP="00587DB4">
            <w:pPr>
              <w:spacing w:after="160" w:line="259" w:lineRule="auto"/>
            </w:pPr>
            <w:r w:rsidRPr="009C2848">
              <w:t xml:space="preserve">Warnung; </w:t>
            </w:r>
            <w:r w:rsidR="00036675">
              <w:t>g</w:t>
            </w:r>
            <w:bookmarkStart w:id="0" w:name="_GoBack"/>
            <w:bookmarkEnd w:id="0"/>
            <w:r w:rsidRPr="009C2848">
              <w:t>iftiges Material</w:t>
            </w:r>
          </w:p>
        </w:tc>
        <w:tc>
          <w:tcPr>
            <w:tcW w:w="5239" w:type="dxa"/>
          </w:tcPr>
          <w:p w:rsidR="009C2848" w:rsidRPr="009C2848" w:rsidRDefault="009C2848" w:rsidP="00587DB4">
            <w:pPr>
              <w:spacing w:after="160" w:line="259" w:lineRule="auto"/>
            </w:pPr>
          </w:p>
        </w:tc>
      </w:tr>
      <w:tr w:rsidR="009C2848" w:rsidRPr="009C2848" w:rsidTr="00587DB4">
        <w:tc>
          <w:tcPr>
            <w:tcW w:w="3823" w:type="dxa"/>
          </w:tcPr>
          <w:p w:rsidR="009C2848" w:rsidRPr="009C2848" w:rsidRDefault="009C2848" w:rsidP="00587DB4">
            <w:pPr>
              <w:spacing w:after="160" w:line="259" w:lineRule="auto"/>
            </w:pPr>
            <w:r w:rsidRPr="009C2848">
              <w:t>Warnung; Laserstrahl</w:t>
            </w:r>
          </w:p>
        </w:tc>
        <w:tc>
          <w:tcPr>
            <w:tcW w:w="5239" w:type="dxa"/>
          </w:tcPr>
          <w:p w:rsidR="009C2848" w:rsidRPr="009C2848" w:rsidRDefault="009C2848" w:rsidP="00587DB4">
            <w:pPr>
              <w:spacing w:after="160" w:line="259" w:lineRule="auto"/>
            </w:pPr>
          </w:p>
        </w:tc>
      </w:tr>
      <w:tr w:rsidR="009C2848" w:rsidRPr="009C2848" w:rsidTr="009C2848">
        <w:tc>
          <w:tcPr>
            <w:tcW w:w="3823" w:type="dxa"/>
          </w:tcPr>
          <w:p w:rsidR="009C2848" w:rsidRPr="009C2848" w:rsidRDefault="009C2848" w:rsidP="00587DB4">
            <w:pPr>
              <w:spacing w:after="160" w:line="259" w:lineRule="auto"/>
            </w:pPr>
            <w:r w:rsidRPr="009C2848">
              <w:t>Warnung; nichtionisierende Strahlung</w:t>
            </w:r>
          </w:p>
        </w:tc>
        <w:tc>
          <w:tcPr>
            <w:tcW w:w="5239" w:type="dxa"/>
          </w:tcPr>
          <w:p w:rsidR="009C2848" w:rsidRPr="009C2848" w:rsidRDefault="009C2848" w:rsidP="00587DB4">
            <w:pPr>
              <w:spacing w:after="160" w:line="259" w:lineRule="auto"/>
            </w:pPr>
          </w:p>
        </w:tc>
      </w:tr>
      <w:tr w:rsidR="009C2848" w:rsidRPr="009C2848" w:rsidTr="00587DB4">
        <w:tc>
          <w:tcPr>
            <w:tcW w:w="3823" w:type="dxa"/>
          </w:tcPr>
          <w:p w:rsidR="009C2848" w:rsidRPr="009C2848" w:rsidRDefault="009C2848" w:rsidP="00587DB4">
            <w:pPr>
              <w:spacing w:after="160" w:line="259" w:lineRule="auto"/>
            </w:pPr>
            <w:r w:rsidRPr="009C2848">
              <w:t>Warnung; niedrige Temperatur / Frost</w:t>
            </w:r>
          </w:p>
        </w:tc>
        <w:tc>
          <w:tcPr>
            <w:tcW w:w="5239" w:type="dxa"/>
          </w:tcPr>
          <w:p w:rsidR="009C2848" w:rsidRPr="009C2848" w:rsidRDefault="009C2848" w:rsidP="00587DB4">
            <w:pPr>
              <w:spacing w:after="160" w:line="259" w:lineRule="auto"/>
            </w:pPr>
          </w:p>
        </w:tc>
      </w:tr>
      <w:tr w:rsidR="009C2848" w:rsidRPr="009C2848" w:rsidTr="00587DB4">
        <w:tc>
          <w:tcPr>
            <w:tcW w:w="3823" w:type="dxa"/>
          </w:tcPr>
          <w:p w:rsidR="009C2848" w:rsidRPr="009C2848" w:rsidRDefault="009C2848" w:rsidP="00587DB4">
            <w:pPr>
              <w:spacing w:after="160" w:line="259" w:lineRule="auto"/>
            </w:pPr>
            <w:r w:rsidRPr="009C2848">
              <w:t>Warnung; optische Strahlung</w:t>
            </w:r>
          </w:p>
        </w:tc>
        <w:tc>
          <w:tcPr>
            <w:tcW w:w="5239" w:type="dxa"/>
          </w:tcPr>
          <w:p w:rsidR="009C2848" w:rsidRPr="009C2848" w:rsidRDefault="009C2848" w:rsidP="00587DB4">
            <w:pPr>
              <w:spacing w:after="160" w:line="259" w:lineRule="auto"/>
            </w:pPr>
          </w:p>
        </w:tc>
      </w:tr>
      <w:tr w:rsidR="009C2848" w:rsidRPr="009C2848" w:rsidTr="00587DB4">
        <w:tc>
          <w:tcPr>
            <w:tcW w:w="3823" w:type="dxa"/>
          </w:tcPr>
          <w:p w:rsidR="009C2848" w:rsidRPr="009C2848" w:rsidRDefault="009C2848" w:rsidP="00587DB4">
            <w:pPr>
              <w:spacing w:after="160" w:line="259" w:lineRule="auto"/>
            </w:pPr>
            <w:r w:rsidRPr="009C2848">
              <w:t>Warnung; oxidierende Substanz</w:t>
            </w:r>
          </w:p>
        </w:tc>
        <w:tc>
          <w:tcPr>
            <w:tcW w:w="5239" w:type="dxa"/>
          </w:tcPr>
          <w:p w:rsidR="009C2848" w:rsidRPr="009C2848" w:rsidRDefault="009C2848" w:rsidP="00587DB4">
            <w:pPr>
              <w:spacing w:after="160" w:line="259" w:lineRule="auto"/>
            </w:pPr>
          </w:p>
        </w:tc>
      </w:tr>
      <w:tr w:rsidR="009C2848" w:rsidRPr="009C2848" w:rsidTr="00587DB4">
        <w:tc>
          <w:tcPr>
            <w:tcW w:w="3823" w:type="dxa"/>
          </w:tcPr>
          <w:p w:rsidR="009C2848" w:rsidRPr="009C2848" w:rsidRDefault="009C2848" w:rsidP="00587DB4">
            <w:pPr>
              <w:spacing w:after="160" w:line="259" w:lineRule="auto"/>
            </w:pPr>
            <w:r w:rsidRPr="009C2848">
              <w:t>Warnung; radioaktives Material</w:t>
            </w:r>
          </w:p>
        </w:tc>
        <w:tc>
          <w:tcPr>
            <w:tcW w:w="5239" w:type="dxa"/>
          </w:tcPr>
          <w:p w:rsidR="009C2848" w:rsidRPr="009C2848" w:rsidRDefault="009C2848" w:rsidP="00587DB4">
            <w:pPr>
              <w:spacing w:after="160" w:line="259" w:lineRule="auto"/>
            </w:pPr>
          </w:p>
        </w:tc>
      </w:tr>
    </w:tbl>
    <w:p w:rsidR="009C2848" w:rsidRDefault="009C2848" w:rsidP="00A81ECB"/>
    <w:p w:rsidR="009C2848" w:rsidRDefault="009C2848" w:rsidP="00A81ECB"/>
    <w:sectPr w:rsidR="009C2848">
      <w:headerReference w:type="even" r:id="rId8"/>
      <w:headerReference w:type="firs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CC1" w:rsidRDefault="00115CC1" w:rsidP="00115CC1">
      <w:pPr>
        <w:spacing w:after="0" w:line="240" w:lineRule="auto"/>
      </w:pPr>
      <w:r>
        <w:separator/>
      </w:r>
    </w:p>
  </w:endnote>
  <w:endnote w:type="continuationSeparator" w:id="0">
    <w:p w:rsidR="00115CC1" w:rsidRDefault="00115CC1" w:rsidP="0011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CC1" w:rsidRDefault="00115CC1" w:rsidP="00115CC1">
      <w:pPr>
        <w:spacing w:after="0" w:line="240" w:lineRule="auto"/>
      </w:pPr>
      <w:r>
        <w:separator/>
      </w:r>
    </w:p>
  </w:footnote>
  <w:footnote w:type="continuationSeparator" w:id="0">
    <w:p w:rsidR="00115CC1" w:rsidRDefault="00115CC1" w:rsidP="00115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CC1" w:rsidRDefault="00036675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13844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ust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CC1" w:rsidRDefault="00036675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13843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ust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21F"/>
    <w:multiLevelType w:val="hybridMultilevel"/>
    <w:tmpl w:val="24B22F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D08EE"/>
    <w:multiLevelType w:val="hybridMultilevel"/>
    <w:tmpl w:val="7506F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37"/>
    <w:rsid w:val="00036675"/>
    <w:rsid w:val="00037737"/>
    <w:rsid w:val="00115CC1"/>
    <w:rsid w:val="001631C6"/>
    <w:rsid w:val="002347BF"/>
    <w:rsid w:val="002D5536"/>
    <w:rsid w:val="00791775"/>
    <w:rsid w:val="00833EB0"/>
    <w:rsid w:val="009C2848"/>
    <w:rsid w:val="009D042C"/>
    <w:rsid w:val="00A81ECB"/>
    <w:rsid w:val="00AA4F74"/>
    <w:rsid w:val="00B940BF"/>
    <w:rsid w:val="00BE67BC"/>
    <w:rsid w:val="00D46255"/>
    <w:rsid w:val="00E1388D"/>
    <w:rsid w:val="00E64470"/>
    <w:rsid w:val="00FD047C"/>
    <w:rsid w:val="00FD56AA"/>
    <w:rsid w:val="00FE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065BE63"/>
  <w15:chartTrackingRefBased/>
  <w15:docId w15:val="{A361251C-1DC0-41D8-A754-55D3A2D0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1388D"/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1ECB"/>
    <w:pPr>
      <w:ind w:left="720"/>
      <w:contextualSpacing/>
    </w:pPr>
  </w:style>
  <w:style w:type="table" w:styleId="Tabellenraster">
    <w:name w:val="Table Grid"/>
    <w:basedOn w:val="NormaleTabelle"/>
    <w:uiPriority w:val="39"/>
    <w:rsid w:val="00D46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15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15CC1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115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5CC1"/>
    <w:rPr>
      <w:sz w:val="20"/>
    </w:rPr>
  </w:style>
  <w:style w:type="table" w:customStyle="1" w:styleId="Tabellenraster1">
    <w:name w:val="Tabellenraster1"/>
    <w:basedOn w:val="NormaleTabelle"/>
    <w:next w:val="Tabellenraster"/>
    <w:uiPriority w:val="39"/>
    <w:rsid w:val="009C2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153FE-FB52-4E1C-AE63-7B6F74E96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Jänicke</dc:creator>
  <cp:keywords/>
  <dc:description/>
  <cp:lastModifiedBy>Marco Jänicke</cp:lastModifiedBy>
  <cp:revision>12</cp:revision>
  <dcterms:created xsi:type="dcterms:W3CDTF">2016-09-26T13:46:00Z</dcterms:created>
  <dcterms:modified xsi:type="dcterms:W3CDTF">2016-11-04T10:11:00Z</dcterms:modified>
</cp:coreProperties>
</file>