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358" w:rsidRDefault="00445358" w:rsidP="00445358">
      <w:r>
        <w:t xml:space="preserve">Anleitung für Befragte </w:t>
      </w:r>
      <w:r>
        <w:br/>
      </w:r>
      <w:r w:rsidRPr="00522989">
        <w:rPr>
          <w:b/>
          <w:sz w:val="32"/>
        </w:rPr>
        <w:t>Graphische Symbole - Verständlichkeitstest</w:t>
      </w:r>
      <w:r w:rsidRPr="00522989">
        <w:rPr>
          <w:b/>
          <w:sz w:val="32"/>
        </w:rPr>
        <w:tab/>
      </w:r>
      <w:r w:rsidRPr="00522989">
        <w:rPr>
          <w:b/>
          <w:sz w:val="32"/>
        </w:rPr>
        <w:br/>
      </w:r>
      <w:r w:rsidRPr="00522989">
        <w:t>nach ISO 9186-1:2014-03</w:t>
      </w:r>
      <w:r w:rsidRPr="00522989">
        <w:tab/>
      </w:r>
    </w:p>
    <w:p w:rsidR="00445358" w:rsidRDefault="00445358" w:rsidP="00A81ECB"/>
    <w:p w:rsidR="00A81ECB" w:rsidRPr="00445358" w:rsidRDefault="009D042C" w:rsidP="00A81ECB">
      <w:pPr>
        <w:rPr>
          <w:b/>
        </w:rPr>
      </w:pPr>
      <w:r w:rsidRPr="00445358">
        <w:rPr>
          <w:b/>
        </w:rPr>
        <w:t>Sie nehmen an einer Studie zum Test von grafischen Symbolen Teil.</w:t>
      </w:r>
    </w:p>
    <w:p w:rsidR="00A81ECB" w:rsidRDefault="00A81ECB" w:rsidP="00A81ECB"/>
    <w:p w:rsidR="009D042C" w:rsidRPr="00445358" w:rsidRDefault="009D042C" w:rsidP="00445358">
      <w:pPr>
        <w:spacing w:before="120" w:after="0"/>
        <w:rPr>
          <w:b/>
        </w:rPr>
      </w:pPr>
      <w:r w:rsidRPr="00445358">
        <w:rPr>
          <w:b/>
        </w:rPr>
        <w:t>Test</w:t>
      </w:r>
      <w:r w:rsidR="008B2B6A" w:rsidRPr="00445358">
        <w:rPr>
          <w:b/>
        </w:rPr>
        <w:t>prinzip</w:t>
      </w:r>
    </w:p>
    <w:p w:rsidR="009D042C" w:rsidRDefault="009D042C" w:rsidP="008B2B6A">
      <w:pPr>
        <w:pStyle w:val="Listenabsatz"/>
        <w:numPr>
          <w:ilvl w:val="0"/>
          <w:numId w:val="3"/>
        </w:numPr>
      </w:pPr>
      <w:r>
        <w:t>Auf jeder Test</w:t>
      </w:r>
      <w:r w:rsidR="00791775">
        <w:t>s</w:t>
      </w:r>
      <w:r>
        <w:t xml:space="preserve">eite ist ein Symbol dargestellt und beschrieben, wo es eingesetzt werden könnte. </w:t>
      </w:r>
    </w:p>
    <w:p w:rsidR="008B2B6A" w:rsidRDefault="008B2B6A" w:rsidP="008B2B6A">
      <w:pPr>
        <w:pStyle w:val="Listenabsatz"/>
        <w:numPr>
          <w:ilvl w:val="1"/>
          <w:numId w:val="3"/>
        </w:numPr>
      </w:pPr>
      <w:r>
        <w:t xml:space="preserve">Symbole auf dieser Grundfigur </w:t>
      </w:r>
      <w:r w:rsidRPr="008B2B6A">
        <w:t>sind Warnungen</w:t>
      </w:r>
      <w:r>
        <w:t>:</w:t>
      </w:r>
      <w:r>
        <w:br/>
      </w:r>
      <w:r>
        <w:rPr>
          <w:noProof/>
          <w:lang w:eastAsia="de-DE"/>
        </w:rPr>
        <w:drawing>
          <wp:inline distT="0" distB="0" distL="0" distR="0">
            <wp:extent cx="438785" cy="387985"/>
            <wp:effectExtent l="0" t="0" r="0" b="0"/>
            <wp:docPr id="4" name="Grafik 4" descr="C:\Users\marco\AppData\Local\Microsoft\Windows\INetCacheContent.Word\Grundsymbol Warn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co\AppData\Local\Microsoft\Windows\INetCacheContent.Word\Grundsymbol Warnu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B6A" w:rsidRDefault="008B2B6A" w:rsidP="008B2B6A">
      <w:pPr>
        <w:pStyle w:val="Listenabsatz"/>
        <w:numPr>
          <w:ilvl w:val="1"/>
          <w:numId w:val="3"/>
        </w:numPr>
      </w:pPr>
      <w:r>
        <w:t xml:space="preserve">Symbole auf dieser Grundfigur </w:t>
      </w:r>
      <w:r w:rsidRPr="008B2B6A">
        <w:t>sind</w:t>
      </w:r>
      <w:r>
        <w:t xml:space="preserve"> Verbote:</w:t>
      </w:r>
      <w:r>
        <w:br/>
      </w:r>
      <w:r>
        <w:rPr>
          <w:noProof/>
          <w:lang w:eastAsia="de-DE"/>
        </w:rPr>
        <w:drawing>
          <wp:inline distT="0" distB="0" distL="0" distR="0" wp14:anchorId="2B77D8F5" wp14:editId="2FCB08C5">
            <wp:extent cx="431800" cy="431800"/>
            <wp:effectExtent l="0" t="0" r="6350" b="6350"/>
            <wp:docPr id="2" name="Grafik 2" descr="C:\Users\marco\AppData\Local\Microsoft\Windows\INetCacheContent.Word\Grundsymbol Verb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co\AppData\Local\Microsoft\Windows\INetCacheContent.Word\Grundsymbol Verbo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B6A" w:rsidRPr="008B2B6A" w:rsidRDefault="008B2B6A" w:rsidP="008B2B6A">
      <w:pPr>
        <w:pStyle w:val="Listenabsatz"/>
        <w:numPr>
          <w:ilvl w:val="1"/>
          <w:numId w:val="3"/>
        </w:numPr>
      </w:pPr>
      <w:r>
        <w:t xml:space="preserve">Symbole auf dieser Grundfigur </w:t>
      </w:r>
      <w:r w:rsidRPr="008B2B6A">
        <w:t>sind Gebote</w:t>
      </w:r>
      <w:r>
        <w:t>:</w:t>
      </w:r>
      <w:r>
        <w:br/>
      </w:r>
      <w:r>
        <w:rPr>
          <w:noProof/>
          <w:lang w:eastAsia="de-DE"/>
        </w:rPr>
        <w:drawing>
          <wp:inline distT="0" distB="0" distL="0" distR="0" wp14:anchorId="0BE7F1AC" wp14:editId="5C2F14BF">
            <wp:extent cx="431800" cy="431800"/>
            <wp:effectExtent l="0" t="0" r="6350" b="6350"/>
            <wp:docPr id="3" name="Grafik 3" descr="C:\Users\marco\AppData\Local\Microsoft\Windows\INetCacheContent.Word\Grundsymbol Geb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co\AppData\Local\Microsoft\Windows\INetCacheContent.Word\Grundsymbol Gebo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B6A" w:rsidRDefault="008B2B6A" w:rsidP="008B2B6A">
      <w:pPr>
        <w:pStyle w:val="Listenabsatz"/>
        <w:numPr>
          <w:ilvl w:val="1"/>
          <w:numId w:val="3"/>
        </w:numPr>
      </w:pPr>
      <w:r>
        <w:t>Symbole auf dieser Grundfigur sind</w:t>
      </w:r>
      <w:r w:rsidRPr="008B2B6A">
        <w:t xml:space="preserve"> Rettungs</w:t>
      </w:r>
      <w:r>
        <w:t>informationen:</w:t>
      </w:r>
      <w:r>
        <w:br/>
      </w:r>
      <w:r>
        <w:rPr>
          <w:noProof/>
          <w:lang w:eastAsia="de-DE"/>
        </w:rPr>
        <w:drawing>
          <wp:inline distT="0" distB="0" distL="0" distR="0" wp14:anchorId="591323B5" wp14:editId="4E4DCB44">
            <wp:extent cx="428625" cy="428625"/>
            <wp:effectExtent l="0" t="0" r="9525" b="9525"/>
            <wp:docPr id="1" name="Grafik 1" descr="C:\Users\marco\AppData\Local\Microsoft\Windows\INetCacheContent.Word\Grundsymbol Rett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co\AppData\Local\Microsoft\Windows\INetCacheContent.Word\Grundsymbol Rettun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B6A" w:rsidRPr="008B2B6A" w:rsidRDefault="008B2B6A" w:rsidP="008B2B6A">
      <w:pPr>
        <w:pStyle w:val="Listenabsatz"/>
        <w:numPr>
          <w:ilvl w:val="1"/>
          <w:numId w:val="3"/>
        </w:numPr>
      </w:pPr>
      <w:r>
        <w:t>Symbole auf dieser Grundfigur sind</w:t>
      </w:r>
      <w:r w:rsidRPr="008B2B6A">
        <w:t xml:space="preserve"> </w:t>
      </w:r>
      <w:r>
        <w:t>Brandschutzinformationen:</w:t>
      </w:r>
      <w:r>
        <w:br/>
      </w:r>
      <w:r w:rsidR="00AA551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34.5pt">
            <v:imagedata r:id="rId11" o:title="Grundsymbol Brandschutz"/>
          </v:shape>
        </w:pict>
      </w:r>
    </w:p>
    <w:p w:rsidR="008B2B6A" w:rsidRDefault="008B2B6A" w:rsidP="008B2B6A">
      <w:pPr>
        <w:pStyle w:val="Listenabsatz"/>
        <w:numPr>
          <w:ilvl w:val="0"/>
          <w:numId w:val="3"/>
        </w:numPr>
      </w:pPr>
      <w:r>
        <w:t>Es werden zwei Fragen gestellt.</w:t>
      </w:r>
    </w:p>
    <w:p w:rsidR="008B2B6A" w:rsidRDefault="008B2B6A" w:rsidP="008B2B6A">
      <w:pPr>
        <w:pStyle w:val="Listenabsatz"/>
        <w:numPr>
          <w:ilvl w:val="1"/>
          <w:numId w:val="3"/>
        </w:numPr>
      </w:pPr>
      <w:r>
        <w:t>„Was</w:t>
      </w:r>
      <w:r w:rsidRPr="00791775">
        <w:t xml:space="preserve"> bedeutet dieses Symbol?</w:t>
      </w:r>
      <w:r>
        <w:t>“</w:t>
      </w:r>
      <w:r>
        <w:br/>
        <w:t>Beantworten Sie diese Frage sehr genau. Wenn Sie nicht erkennen können, was das Symbol bedeutet, dann schreiben Sie „Weiß nicht.“ Bitte lassen Sie die Frage nicht unbeantwortet.</w:t>
      </w:r>
    </w:p>
    <w:p w:rsidR="008B2B6A" w:rsidRDefault="008B2B6A" w:rsidP="008B2B6A">
      <w:pPr>
        <w:pStyle w:val="Listenabsatz"/>
        <w:numPr>
          <w:ilvl w:val="1"/>
          <w:numId w:val="3"/>
        </w:numPr>
      </w:pPr>
      <w:r>
        <w:t>„</w:t>
      </w:r>
      <w:r w:rsidRPr="00791775">
        <w:t>Was für eine Handlung solle dieses Symbol auslösen?</w:t>
      </w:r>
      <w:r>
        <w:t>“</w:t>
      </w:r>
      <w:r>
        <w:br/>
        <w:t>Sie können diese Frage unbeantwortet lassen, wenn das Symbol keine Handlung auslösen soll.</w:t>
      </w:r>
    </w:p>
    <w:p w:rsidR="008B2B6A" w:rsidRPr="00445358" w:rsidRDefault="00445358" w:rsidP="00445358">
      <w:pPr>
        <w:spacing w:before="120" w:after="0"/>
        <w:rPr>
          <w:b/>
        </w:rPr>
      </w:pPr>
      <w:r w:rsidRPr="00445358">
        <w:rPr>
          <w:b/>
        </w:rPr>
        <w:t>Testablauf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Lesen Sie diese Anleitung.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Sehen Sie sich die Musterseiten an.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Sehen Sie sich je Testseite das Symbol an und lesen die Einsatzbeschreibung.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Beantworten Sie je Testseite die Fragen.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Füllen Sie die Selbstauskunft aus.</w:t>
      </w:r>
    </w:p>
    <w:p w:rsidR="00A81ECB" w:rsidRPr="00445358" w:rsidRDefault="00445358" w:rsidP="00445358">
      <w:pPr>
        <w:spacing w:before="120" w:after="0"/>
        <w:rPr>
          <w:b/>
        </w:rPr>
      </w:pPr>
      <w:r w:rsidRPr="00445358">
        <w:rPr>
          <w:b/>
        </w:rPr>
        <w:t>Testbedingungen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Arbeiten Sie allein.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Sprechen Sie mit niemande</w:t>
      </w:r>
      <w:r w:rsidR="00AA551C">
        <w:t>m</w:t>
      </w:r>
      <w:bookmarkStart w:id="0" w:name="_GoBack"/>
      <w:bookmarkEnd w:id="0"/>
      <w:r>
        <w:t>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Machen Sie keine lauten Kommentare.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Es gibt keine Zeitbegrenzung, aber bitte arbeiten Sie zügig.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Blättern Sie nicht zurück zu schon bearbeiteten Testseiten.</w:t>
      </w:r>
    </w:p>
    <w:p w:rsidR="00791775" w:rsidRDefault="00791775" w:rsidP="00A81ECB">
      <w:pPr>
        <w:pStyle w:val="Listenabsatz"/>
        <w:numPr>
          <w:ilvl w:val="0"/>
          <w:numId w:val="1"/>
        </w:numPr>
      </w:pPr>
      <w:r>
        <w:t>Zu dieser Anleitung können Sie jederzeit zurück blättern.</w:t>
      </w:r>
    </w:p>
    <w:p w:rsidR="00A81ECB" w:rsidRDefault="00A81ECB" w:rsidP="00A81ECB"/>
    <w:p w:rsidR="00A81ECB" w:rsidRPr="00445358" w:rsidRDefault="00A81ECB" w:rsidP="00A81ECB">
      <w:pPr>
        <w:rPr>
          <w:b/>
        </w:rPr>
      </w:pPr>
      <w:r w:rsidRPr="00445358">
        <w:rPr>
          <w:b/>
        </w:rPr>
        <w:t xml:space="preserve">Bitte denken Sie daran, es ist das Symbol was getestet wird und nicht Sie. </w:t>
      </w:r>
    </w:p>
    <w:p w:rsidR="00A81ECB" w:rsidRDefault="00A81ECB" w:rsidP="00A81ECB">
      <w:r>
        <w:t xml:space="preserve">Vielen Dank für die Teilnahme an dieser Studie. </w:t>
      </w:r>
    </w:p>
    <w:sectPr w:rsidR="00A81ECB" w:rsidSect="00445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67" w:right="567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358" w:rsidRDefault="00445358" w:rsidP="00445358">
      <w:pPr>
        <w:spacing w:after="0" w:line="240" w:lineRule="auto"/>
      </w:pPr>
      <w:r>
        <w:separator/>
      </w:r>
    </w:p>
  </w:endnote>
  <w:endnote w:type="continuationSeparator" w:id="0">
    <w:p w:rsidR="00445358" w:rsidRDefault="00445358" w:rsidP="0044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5D" w:rsidRDefault="00C038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445358" w:rsidRPr="00933368" w:rsidTr="00445358">
      <w:tc>
        <w:tcPr>
          <w:tcW w:w="3492" w:type="dxa"/>
        </w:tcPr>
        <w:p w:rsidR="00445358" w:rsidRPr="00933368" w:rsidRDefault="00445358" w:rsidP="00445358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4546842A" wp14:editId="3D491713">
                <wp:extent cx="1008000" cy="216000"/>
                <wp:effectExtent l="0" t="0" r="1905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445358" w:rsidRPr="00933368" w:rsidRDefault="00445358" w:rsidP="00445358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445358" w:rsidRDefault="00445358" w:rsidP="00445358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 w:rsidR="00C0385D">
            <w:rPr>
              <w:noProof/>
              <w:sz w:val="16"/>
            </w:rPr>
            <w:t>VST Anleitung Befragte.docx</w:t>
          </w:r>
          <w:r>
            <w:rPr>
              <w:sz w:val="16"/>
            </w:rPr>
            <w:fldChar w:fldCharType="end"/>
          </w:r>
        </w:p>
        <w:p w:rsidR="00C0385D" w:rsidRPr="00933368" w:rsidRDefault="00C0385D" w:rsidP="00445358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 \* MERGEFORMAT </w:instrText>
          </w:r>
          <w:r>
            <w:rPr>
              <w:sz w:val="16"/>
            </w:rPr>
            <w:fldChar w:fldCharType="separate"/>
          </w:r>
          <w:r w:rsidR="00AA551C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von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  \* MERGEFORMAT </w:instrText>
          </w:r>
          <w:r>
            <w:rPr>
              <w:sz w:val="16"/>
            </w:rPr>
            <w:fldChar w:fldCharType="separate"/>
          </w:r>
          <w:r w:rsidR="00AA551C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</w:p>
      </w:tc>
    </w:tr>
  </w:tbl>
  <w:p w:rsidR="00445358" w:rsidRPr="009A4E91" w:rsidRDefault="00445358" w:rsidP="00445358">
    <w:pPr>
      <w:pStyle w:val="Fuzeile"/>
      <w:rPr>
        <w:sz w:val="2"/>
        <w:szCs w:val="2"/>
      </w:rPr>
    </w:pPr>
  </w:p>
  <w:p w:rsidR="00445358" w:rsidRPr="00445358" w:rsidRDefault="00445358" w:rsidP="00445358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5D" w:rsidRDefault="00C038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358" w:rsidRDefault="00445358" w:rsidP="00445358">
      <w:pPr>
        <w:spacing w:after="0" w:line="240" w:lineRule="auto"/>
      </w:pPr>
      <w:r>
        <w:separator/>
      </w:r>
    </w:p>
  </w:footnote>
  <w:footnote w:type="continuationSeparator" w:id="0">
    <w:p w:rsidR="00445358" w:rsidRDefault="00445358" w:rsidP="0044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5D" w:rsidRDefault="00C038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5D" w:rsidRDefault="00C0385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5D" w:rsidRDefault="00C038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93834"/>
    <w:multiLevelType w:val="hybridMultilevel"/>
    <w:tmpl w:val="C1AEB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2D5536"/>
    <w:rsid w:val="00445358"/>
    <w:rsid w:val="00791775"/>
    <w:rsid w:val="008B2B6A"/>
    <w:rsid w:val="009D042C"/>
    <w:rsid w:val="00A81ECB"/>
    <w:rsid w:val="00AA551C"/>
    <w:rsid w:val="00BE67BC"/>
    <w:rsid w:val="00C0385D"/>
    <w:rsid w:val="00E1388D"/>
    <w:rsid w:val="00E37B50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4AFBF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4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5358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44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5358"/>
    <w:rPr>
      <w:sz w:val="20"/>
    </w:rPr>
  </w:style>
  <w:style w:type="table" w:styleId="Tabellenraster">
    <w:name w:val="Table Grid"/>
    <w:basedOn w:val="NormaleTabelle"/>
    <w:uiPriority w:val="39"/>
    <w:rsid w:val="0044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9</cp:revision>
  <dcterms:created xsi:type="dcterms:W3CDTF">2016-09-26T13:46:00Z</dcterms:created>
  <dcterms:modified xsi:type="dcterms:W3CDTF">2016-11-04T10:00:00Z</dcterms:modified>
</cp:coreProperties>
</file>